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iCs w:val="0"/>
          <w:sz w:val="24"/>
          <w:lang w:val="fr-FR"/>
        </w:rPr>
      </w:pPr>
      <w:bookmarkStart w:id="0" w:name="_GoBack"/>
      <w:bookmarkEnd w:id="0"/>
      <w:r>
        <w:rPr>
          <w:b/>
          <w:iCs w:val="0"/>
          <w:sz w:val="24"/>
          <w:lang w:val="fr-FR"/>
        </w:rPr>
        <w:t>PROFIL DE NOMINATION</w:t>
      </w:r>
    </w:p>
    <w:p>
      <w:pPr>
        <w:pStyle w:val="4"/>
        <w:rPr>
          <w:b/>
          <w:iCs w:val="0"/>
          <w:sz w:val="24"/>
          <w:u w:val="single"/>
          <w:lang w:val="fr-FR"/>
        </w:rPr>
      </w:pPr>
    </w:p>
    <w:p>
      <w:pPr>
        <w:pStyle w:val="4"/>
        <w:rPr>
          <w:b/>
          <w:iCs w:val="0"/>
          <w:sz w:val="24"/>
          <w:lang w:val="fr-FR"/>
        </w:rPr>
      </w:pPr>
      <w:r>
        <w:rPr>
          <w:b/>
          <w:iCs w:val="0"/>
          <w:sz w:val="24"/>
          <w:u w:val="single"/>
          <w:lang w:val="fr-FR"/>
        </w:rPr>
        <w:t>NOM</w:t>
      </w:r>
      <w:r>
        <w:rPr>
          <w:b/>
          <w:iCs w:val="0"/>
          <w:sz w:val="24"/>
          <w:lang w:val="fr-FR"/>
        </w:rPr>
        <w:t> :</w:t>
      </w:r>
      <w:r>
        <w:rPr>
          <w:iCs w:val="0"/>
          <w:sz w:val="24"/>
          <w:lang w:val="fr-FR"/>
        </w:rPr>
        <w:t xml:space="preserve">  LORRAINE SIBANDA</w:t>
      </w:r>
    </w:p>
    <w:p>
      <w:pPr>
        <w:pStyle w:val="4"/>
        <w:rPr>
          <w:b/>
          <w:iCs w:val="0"/>
          <w:sz w:val="24"/>
          <w:u w:val="single"/>
          <w:lang w:val="fr-FR"/>
        </w:rPr>
      </w:pPr>
    </w:p>
    <w:p>
      <w:pPr>
        <w:pStyle w:val="4"/>
        <w:rPr>
          <w:iCs w:val="0"/>
          <w:sz w:val="24"/>
          <w:lang w:val="fr-FR"/>
        </w:rPr>
      </w:pPr>
      <w:r>
        <w:rPr>
          <w:b/>
          <w:iCs w:val="0"/>
          <w:sz w:val="24"/>
          <w:u w:val="single"/>
          <w:lang w:val="fr-FR"/>
        </w:rPr>
        <w:t>ORGANISATION</w:t>
      </w:r>
      <w:r>
        <w:rPr>
          <w:b/>
          <w:iCs w:val="0"/>
          <w:sz w:val="24"/>
          <w:lang w:val="fr-FR"/>
        </w:rPr>
        <w:t xml:space="preserve"> </w:t>
      </w:r>
      <w:r>
        <w:rPr>
          <w:iCs w:val="0"/>
          <w:sz w:val="24"/>
          <w:lang w:val="fr-FR"/>
        </w:rPr>
        <w:t xml:space="preserve">: ZIMBABWE CHAMBER OF INFORMAL ECONOMY ASSOCIATIONS (ZCIEA) / </w:t>
      </w:r>
      <w:r>
        <w:rPr>
          <w:i/>
          <w:sz w:val="24"/>
          <w:lang w:val="fr-FR"/>
        </w:rPr>
        <w:t>CHAMBRE DES ASSOCIATIONS DE L’ÉCONOMIE INFORMELLE DU ZIMBABWE</w:t>
      </w:r>
    </w:p>
    <w:p>
      <w:pPr>
        <w:pStyle w:val="4"/>
        <w:rPr>
          <w:b/>
          <w:iCs w:val="0"/>
          <w:sz w:val="24"/>
          <w:u w:val="single"/>
          <w:lang w:val="fr-FR"/>
        </w:rPr>
      </w:pPr>
    </w:p>
    <w:p>
      <w:pPr>
        <w:pStyle w:val="4"/>
        <w:rPr>
          <w:iCs w:val="0"/>
          <w:sz w:val="24"/>
          <w:lang w:val="fr-FR"/>
        </w:rPr>
      </w:pPr>
      <w:r>
        <w:rPr>
          <w:b/>
          <w:iCs w:val="0"/>
          <w:sz w:val="24"/>
          <w:u w:val="single"/>
          <w:lang w:val="fr-FR"/>
        </w:rPr>
        <w:t>POSITION dans l’ORGANISATION</w:t>
      </w:r>
      <w:r>
        <w:rPr>
          <w:b/>
          <w:iCs w:val="0"/>
          <w:sz w:val="24"/>
          <w:lang w:val="fr-FR"/>
        </w:rPr>
        <w:t> :</w:t>
      </w:r>
      <w:r>
        <w:rPr>
          <w:iCs w:val="0"/>
          <w:sz w:val="24"/>
          <w:lang w:val="fr-FR"/>
        </w:rPr>
        <w:t xml:space="preserve"> PRESIDENTE NATIONALE</w:t>
      </w:r>
    </w:p>
    <w:p>
      <w:pPr>
        <w:pStyle w:val="4"/>
        <w:rPr>
          <w:iCs w:val="0"/>
          <w:sz w:val="24"/>
          <w:lang w:val="fr-FR"/>
        </w:rPr>
      </w:pPr>
    </w:p>
    <w:p>
      <w:pPr>
        <w:pStyle w:val="4"/>
        <w:rPr>
          <w:iCs w:val="0"/>
          <w:sz w:val="24"/>
          <w:lang w:val="fr-FR"/>
        </w:rPr>
      </w:pPr>
      <w:r>
        <w:rPr>
          <w:b/>
          <w:iCs w:val="0"/>
          <w:sz w:val="24"/>
          <w:u w:val="single"/>
          <w:lang w:val="fr-FR"/>
        </w:rPr>
        <w:t>DATE D’ÉLECTION OU DE RÉÉLUTION</w:t>
      </w:r>
      <w:r>
        <w:rPr>
          <w:b/>
          <w:iCs w:val="0"/>
          <w:sz w:val="24"/>
          <w:lang w:val="fr-FR"/>
        </w:rPr>
        <w:t> :</w:t>
      </w:r>
      <w:r>
        <w:rPr>
          <w:iCs w:val="0"/>
          <w:sz w:val="24"/>
          <w:lang w:val="fr-FR"/>
        </w:rPr>
        <w:t xml:space="preserve"> Le 21 octobre 2021</w:t>
      </w:r>
    </w:p>
    <w:p>
      <w:pPr>
        <w:pStyle w:val="4"/>
        <w:rPr>
          <w:b/>
          <w:iCs w:val="0"/>
          <w:sz w:val="24"/>
          <w:u w:val="single"/>
          <w:lang w:val="fr-FR"/>
        </w:rPr>
      </w:pPr>
    </w:p>
    <w:p>
      <w:pPr>
        <w:pStyle w:val="4"/>
        <w:rPr>
          <w:iCs w:val="0"/>
          <w:sz w:val="22"/>
          <w:szCs w:val="22"/>
        </w:rPr>
      </w:pPr>
      <w:r>
        <w:rPr>
          <w:b/>
          <w:iCs w:val="0"/>
          <w:sz w:val="24"/>
          <w:u w:val="single"/>
          <w:lang w:val="en-US"/>
        </w:rPr>
        <w:t>POSITION DE CLASSE</w:t>
      </w:r>
      <w:r>
        <w:rPr>
          <w:b/>
          <w:iCs w:val="0"/>
          <w:sz w:val="24"/>
          <w:lang w:val="en-US"/>
        </w:rPr>
        <w:t> :</w:t>
      </w:r>
      <w:r>
        <w:rPr>
          <w:iCs w:val="0"/>
          <w:sz w:val="24"/>
          <w:lang w:val="en-US"/>
        </w:rPr>
        <w:t xml:space="preserve"> </w:t>
      </w:r>
    </w:p>
    <w:p>
      <w:pPr>
        <w:pStyle w:val="4"/>
        <w:rPr>
          <w:iCs w:val="0"/>
          <w:sz w:val="24"/>
          <w:lang w:val="en-US"/>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83"/>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rPr>
                <w:b/>
                <w:iCs w:val="0"/>
                <w:sz w:val="24"/>
              </w:rPr>
            </w:pPr>
            <w:r>
              <w:rPr>
                <w:b/>
                <w:iCs w:val="0"/>
                <w:sz w:val="24"/>
              </w:rPr>
              <w:t>Position de classe</w:t>
            </w:r>
          </w:p>
        </w:tc>
        <w:tc>
          <w:tcPr>
            <w:tcW w:w="0" w:type="auto"/>
          </w:tcPr>
          <w:p>
            <w:pPr>
              <w:pStyle w:val="4"/>
              <w:rPr>
                <w:b/>
                <w:iCs w:val="0"/>
                <w:sz w:val="24"/>
              </w:rPr>
            </w:pPr>
            <w:r>
              <w:rPr>
                <w:b/>
                <w:iCs w:val="0"/>
                <w:sz w:val="24"/>
              </w:rPr>
              <w:t>Oui/No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iCs w:val="0"/>
                <w:sz w:val="22"/>
                <w:szCs w:val="22"/>
              </w:rPr>
              <w:t>Travailleur/se indépendant/e sans employés ou assistants</w:t>
            </w:r>
          </w:p>
        </w:tc>
        <w:tc>
          <w:tcPr>
            <w:tcW w:w="0" w:type="auto"/>
          </w:tcPr>
          <w:p>
            <w:pPr>
              <w:pStyle w:val="4"/>
              <w:jc w:val="center"/>
              <w:rPr>
                <w:iCs w:val="0"/>
                <w:sz w:val="24"/>
                <w:lang w:val="en-US"/>
              </w:rPr>
            </w:pPr>
            <w:r>
              <w:rPr>
                <w:iCs w:val="0"/>
                <w:sz w:val="24"/>
                <w:lang w:val="en-US"/>
              </w:rPr>
              <w:t xml:space="preserve">Yes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iCs w:val="0"/>
                <w:sz w:val="22"/>
                <w:szCs w:val="22"/>
              </w:rPr>
              <w:t>Travailleurse indépendant/e avec un máximum de 2 ou 3 employés ou assistants</w:t>
            </w:r>
          </w:p>
        </w:tc>
        <w:tc>
          <w:tcPr>
            <w:tcW w:w="0" w:type="auto"/>
          </w:tcPr>
          <w:p>
            <w:pPr>
              <w:pStyle w:val="4"/>
              <w:jc w:val="center"/>
              <w:rPr>
                <w:iCs w:val="0"/>
                <w:sz w:val="24"/>
                <w:lang w:val="fr-FR"/>
              </w:rPr>
            </w:pPr>
            <w:r>
              <w:rPr>
                <w:iCs w:val="0"/>
                <w:sz w:val="24"/>
                <w:lang w:val="fr-F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iCs w:val="0"/>
                <w:sz w:val="22"/>
                <w:szCs w:val="22"/>
              </w:rPr>
              <w:t>Travailleur/se indépendant/e avec 5 employés ou assistants ou plus</w:t>
            </w:r>
          </w:p>
        </w:tc>
        <w:tc>
          <w:tcPr>
            <w:tcW w:w="0" w:type="auto"/>
          </w:tcPr>
          <w:p>
            <w:pPr>
              <w:pStyle w:val="4"/>
              <w:jc w:val="center"/>
              <w:rPr>
                <w:iCs w:val="0"/>
                <w:sz w:val="24"/>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iCs w:val="0"/>
                <w:sz w:val="22"/>
                <w:szCs w:val="22"/>
              </w:rPr>
              <w:t>Travailleur/se (rémunéré(e) ou non) qui travaille pour un/e opérateur/se ou travailleur/se indépendant/e informel/le</w:t>
            </w:r>
          </w:p>
        </w:tc>
        <w:tc>
          <w:tcPr>
            <w:tcW w:w="0" w:type="auto"/>
          </w:tcPr>
          <w:p>
            <w:pPr>
              <w:pStyle w:val="4"/>
              <w:jc w:val="both"/>
              <w:rPr>
                <w:iCs w:val="0"/>
                <w:sz w:val="24"/>
                <w:lang w:val="fr-FR"/>
              </w:rPr>
            </w:pPr>
          </w:p>
        </w:tc>
      </w:tr>
    </w:tbl>
    <w:p>
      <w:pPr>
        <w:pStyle w:val="4"/>
        <w:rPr>
          <w:iCs w:val="0"/>
          <w:sz w:val="24"/>
          <w:lang w:val="fr-FR"/>
        </w:rPr>
      </w:pPr>
    </w:p>
    <w:p>
      <w:pPr>
        <w:pStyle w:val="4"/>
        <w:rPr>
          <w:iCs w:val="0"/>
          <w:sz w:val="24"/>
          <w:lang w:val="fr-FR"/>
        </w:rPr>
      </w:pPr>
    </w:p>
    <w:p>
      <w:pPr>
        <w:pStyle w:val="4"/>
        <w:jc w:val="both"/>
        <w:rPr>
          <w:iCs w:val="0"/>
          <w:color w:val="000000" w:themeColor="text1"/>
          <w:sz w:val="24"/>
          <w:lang w:val="fr-FR"/>
          <w14:textFill>
            <w14:solidFill>
              <w14:schemeClr w14:val="tx1"/>
            </w14:solidFill>
          </w14:textFill>
        </w:rPr>
      </w:pPr>
      <w:r>
        <w:rPr>
          <w:b/>
          <w:iCs w:val="0"/>
          <w:color w:val="000000" w:themeColor="text1"/>
          <w:sz w:val="24"/>
          <w:u w:val="single"/>
          <w:lang w:val="fr-FR"/>
          <w14:textFill>
            <w14:solidFill>
              <w14:schemeClr w14:val="tx1"/>
            </w14:solidFill>
          </w14:textFill>
        </w:rPr>
        <w:t>PROFIL</w:t>
      </w:r>
      <w:r>
        <w:rPr>
          <w:b/>
          <w:iCs w:val="0"/>
          <w:color w:val="000000" w:themeColor="text1"/>
          <w:sz w:val="24"/>
          <w:lang w:val="fr-FR"/>
          <w14:textFill>
            <w14:solidFill>
              <w14:schemeClr w14:val="tx1"/>
            </w14:solidFill>
          </w14:textFill>
        </w:rPr>
        <w:t xml:space="preserve"> :</w:t>
      </w:r>
    </w:p>
    <w:p>
      <w:pPr>
        <w:pStyle w:val="4"/>
        <w:jc w:val="both"/>
        <w:rPr>
          <w:rFonts w:cs="Arial"/>
          <w:iCs w:val="0"/>
          <w:color w:val="000000" w:themeColor="text1"/>
          <w:sz w:val="24"/>
          <w:lang w:val="fr-FR"/>
          <w14:textFill>
            <w14:solidFill>
              <w14:schemeClr w14:val="tx1"/>
            </w14:solidFill>
          </w14:textFill>
        </w:rPr>
      </w:pPr>
    </w:p>
    <w:p>
      <w:pPr>
        <w:rPr>
          <w:rFonts w:ascii="Arial" w:hAnsi="Arial" w:cs="Arial"/>
          <w:color w:val="000000" w:themeColor="text1"/>
          <w:lang w:val="fr-FR"/>
          <w14:textFill>
            <w14:solidFill>
              <w14:schemeClr w14:val="tx1"/>
            </w14:solidFill>
          </w14:textFill>
        </w:rPr>
      </w:pPr>
      <w:r>
        <w:rPr>
          <w:rFonts w:ascii="Arial" w:hAnsi="Arial" w:cs="Arial"/>
          <w:color w:val="000000" w:themeColor="text1"/>
          <w:shd w:val="clear" w:color="auto" w:fill="FFFFFF"/>
          <w:lang w:val="fr-FR"/>
          <w14:textFill>
            <w14:solidFill>
              <w14:schemeClr w14:val="tx1"/>
            </w14:solidFill>
          </w14:textFill>
        </w:rPr>
        <w:t>Née sous le nom de Lorraine Ndlovu, je suis la neuvième dans la famille de 13 enfants, portée par une superfemme. Mon père, qui a d’ailleurs été super bon aussi, m’a donné le prénom de Blondie d’après le jeune personnage de bande dessinée Chic, Blondie. Il l’a fait parce qu’il était ravi d’avoir une petite fille après cinq garçons, et il pensait que cette fille serait aussi belle que Blondie. Pour moi, Blondie est mon nom officiel et Lorraine est mon surnom, car j’ai rencontré une fille qui s’appelait Lorraine le premier jour de mes études à l’école maternelle.</w:t>
      </w:r>
      <w:r>
        <w:rPr>
          <w:rFonts w:ascii="Arial" w:hAnsi="Arial" w:cs="Arial"/>
          <w:color w:val="000000" w:themeColor="text1"/>
          <w:lang w:val="fr-FR"/>
          <w14:textFill>
            <w14:solidFill>
              <w14:schemeClr w14:val="tx1"/>
            </w14:solidFill>
          </w14:textFill>
        </w:rPr>
        <w:br w:type="textWrapping"/>
      </w:r>
      <w:r>
        <w:rPr>
          <w:rFonts w:ascii="Arial" w:hAnsi="Arial" w:cs="Arial"/>
          <w:color w:val="000000" w:themeColor="text1"/>
          <w:lang w:val="fr-FR"/>
          <w14:textFill>
            <w14:solidFill>
              <w14:schemeClr w14:val="tx1"/>
            </w14:solidFill>
          </w14:textFill>
        </w:rPr>
        <w:br w:type="textWrapping"/>
      </w:r>
      <w:r>
        <w:rPr>
          <w:rFonts w:ascii="Arial" w:hAnsi="Arial" w:cs="Arial"/>
          <w:color w:val="000000" w:themeColor="text1"/>
          <w:shd w:val="clear" w:color="auto" w:fill="FFFFFF"/>
          <w:lang w:val="fr-FR"/>
          <w14:textFill>
            <w14:solidFill>
              <w14:schemeClr w14:val="tx1"/>
            </w14:solidFill>
          </w14:textFill>
        </w:rPr>
        <w:t>J’ai grandi dans un foyer où la principale source était l’économie informelle. Ma mère était une femme industrieuse : boulangère, cuisinière, tailleuse, tricoteuse, crocheteuse et fleuriste qualifiée, elle a fait tout pour subvenir aux besoins de sa famille. Quant à mon père, qui était un maçon qualifié, il exerçait son métier de manière indépendante. Bien qu’il fît son travail de manière soignée et impeccable, les clients lui payaient rarement la valeur qu’il méritait pour son travail. Certains n’ont même jamais payé. Ils ont profité de sa foi chrétienne et de son poste de responsabilité à l’Église. Cela m’a appris à ne jamais vendre de biens ou de services à crédit.</w:t>
      </w:r>
    </w:p>
    <w:p>
      <w:pPr>
        <w:shd w:val="clear" w:color="auto" w:fill="FFFFFF"/>
        <w:jc w:val="both"/>
        <w:rPr>
          <w:rFonts w:ascii="Arial" w:hAnsi="Arial" w:cs="Arial"/>
          <w:color w:val="000000" w:themeColor="text1"/>
          <w:shd w:val="clear" w:color="auto" w:fill="FFFFFF"/>
          <w:lang w:val="fr-FR"/>
          <w14:textFill>
            <w14:solidFill>
              <w14:schemeClr w14:val="tx1"/>
            </w14:solidFill>
          </w14:textFill>
        </w:rPr>
      </w:pPr>
      <w:r>
        <w:rPr>
          <w:rFonts w:ascii="Arial" w:hAnsi="Arial" w:cs="Arial"/>
          <w:color w:val="000000" w:themeColor="text1"/>
          <w:lang w:val="fr-FR"/>
          <w14:textFill>
            <w14:solidFill>
              <w14:schemeClr w14:val="tx1"/>
            </w14:solidFill>
          </w14:textFill>
        </w:rPr>
        <w:br w:type="textWrapping"/>
      </w:r>
      <w:r>
        <w:rPr>
          <w:rFonts w:ascii="Arial" w:hAnsi="Arial" w:cs="Arial"/>
          <w:color w:val="000000" w:themeColor="text1"/>
          <w:shd w:val="clear" w:color="auto" w:fill="FFFFFF"/>
          <w:lang w:val="fr-FR"/>
          <w14:textFill>
            <w14:solidFill>
              <w14:schemeClr w14:val="tx1"/>
            </w14:solidFill>
          </w14:textFill>
        </w:rPr>
        <w:t>Pendant mes études au collège pédagogique, je suis devenue la première femme présidente du Conseil représentatif estudiantin dont les membres étaient plus de 1 500 étudiants. En tant qu’enseignante diplômée, j'ai enseigné aux enfants toutes les matières du programme scolaire primaire. J’ai par ailleurs entraîné des élèves en athlétisme, jeux de ballon, musique et danse ainsi qu’en prise de parole en public. En 2006, lorsque les conditions de service se détérioraient et sont devenues déplorables, j’ai décidé de quitter mon poste d’enseignante pour continuer à vendre différentes marchandises, confectionner et prendre soin de ma mère dont la santé déclinait jusqu’à son décès en 2007, cinq ans après celui de mon père.</w:t>
      </w:r>
      <w:r>
        <w:rPr>
          <w:rFonts w:ascii="Arial" w:hAnsi="Arial" w:cs="Arial"/>
          <w:color w:val="000000" w:themeColor="text1"/>
          <w:lang w:val="fr-FR"/>
          <w14:textFill>
            <w14:solidFill>
              <w14:schemeClr w14:val="tx1"/>
            </w14:solidFill>
          </w14:textFill>
        </w:rPr>
        <w:br w:type="textWrapping"/>
      </w:r>
      <w:r>
        <w:rPr>
          <w:rFonts w:ascii="Arial" w:hAnsi="Arial" w:cs="Arial"/>
          <w:color w:val="000000" w:themeColor="text1"/>
          <w:lang w:val="fr-FR"/>
          <w14:textFill>
            <w14:solidFill>
              <w14:schemeClr w14:val="tx1"/>
            </w14:solidFill>
          </w14:textFill>
        </w:rPr>
        <w:br w:type="textWrapping"/>
      </w:r>
      <w:r>
        <w:rPr>
          <w:rFonts w:ascii="Arial" w:hAnsi="Arial" w:cs="Arial"/>
          <w:color w:val="000000" w:themeColor="text1"/>
          <w:shd w:val="clear" w:color="auto" w:fill="FFFFFF"/>
          <w:lang w:val="fr-FR"/>
          <w14:textFill>
            <w14:solidFill>
              <w14:schemeClr w14:val="tx1"/>
            </w14:solidFill>
          </w14:textFill>
        </w:rPr>
        <w:t>En 2007, j’ai été élue présidente de la Coalition des femmes du Zimbabwe (</w:t>
      </w:r>
      <w:r>
        <w:rPr>
          <w:rFonts w:ascii="Arial" w:hAnsi="Arial" w:cs="Arial"/>
          <w:i/>
          <w:iCs/>
          <w:color w:val="000000" w:themeColor="text1"/>
          <w:shd w:val="clear" w:color="auto" w:fill="FFFFFF"/>
          <w:lang w:val="fr-FR"/>
          <w14:textFill>
            <w14:solidFill>
              <w14:schemeClr w14:val="tx1"/>
            </w14:solidFill>
          </w14:textFill>
        </w:rPr>
        <w:t>Women's Coalition of Zimbabwe - WCoZ</w:t>
      </w:r>
      <w:r>
        <w:rPr>
          <w:rFonts w:ascii="Arial" w:hAnsi="Arial" w:cs="Arial"/>
          <w:color w:val="000000" w:themeColor="text1"/>
          <w:shd w:val="clear" w:color="auto" w:fill="FFFFFF"/>
          <w:lang w:val="fr-FR"/>
          <w14:textFill>
            <w14:solidFill>
              <w14:schemeClr w14:val="tx1"/>
            </w14:solidFill>
          </w14:textFill>
        </w:rPr>
        <w:t>), Gwanda Chapter, un poste que j’ai décidé de quitter en 2017. J’ai fait du bénévolat pour la WCoZ et d’autres organisations de défense des droits des hommes et des femmes, facilitant différentes discussions et formations sur des questions d’actualité telles que la Constitution nationale. J’ai rejoint ZCIEA en 2007 où je suis devenue vice-présidente de ZCIEA Gwanda de 2008 à 2010. En 2011, j’ai été élue présidente territoriale de ZCIEA Gwanda, poste que j’ai quitté en 2015 après avoir été élue présidente nationale de ZCIEA. En 2016, j’ai été élue la première femme présidente de StreetNet, poste auquel j’ai été réélue en 2019. Je continue à offrir mes services à la fois à ZCIEA et à StreetNet International, tout en œuvrant sur la réalisation de la dignité, de la reconnaissance, du respect et du travail décent pour les travailleurs de l’économie informelle, dont la majorité sont des femmes.</w:t>
      </w:r>
    </w:p>
    <w:p>
      <w:pPr>
        <w:shd w:val="clear" w:color="auto" w:fill="FFFFFF"/>
        <w:jc w:val="both"/>
        <w:rPr>
          <w:rFonts w:ascii="Arial" w:hAnsi="Arial" w:cs="Arial"/>
          <w:color w:val="000000" w:themeColor="text1"/>
          <w:shd w:val="clear" w:color="auto" w:fill="FFFFFF"/>
          <w:lang w:val="fr-FR"/>
          <w14:textFill>
            <w14:solidFill>
              <w14:schemeClr w14:val="tx1"/>
            </w14:solidFill>
          </w14:textFill>
        </w:rPr>
      </w:pPr>
    </w:p>
    <w:p>
      <w:pPr>
        <w:shd w:val="clear" w:color="auto" w:fill="FFFFFF"/>
        <w:jc w:val="both"/>
        <w:rPr>
          <w:rFonts w:ascii="Arial" w:hAnsi="Arial" w:cs="Arial"/>
          <w:i/>
          <w:color w:val="000000" w:themeColor="text1"/>
          <w:shd w:val="clear" w:color="auto" w:fill="FFFFFF"/>
          <w:lang w:val="fr-FR"/>
          <w14:textFill>
            <w14:solidFill>
              <w14:schemeClr w14:val="tx1"/>
            </w14:solidFill>
          </w14:textFill>
        </w:rPr>
      </w:pPr>
      <w:r>
        <w:rPr>
          <w:rFonts w:ascii="Arial" w:hAnsi="Arial" w:cs="Arial"/>
          <w:i/>
          <w:color w:val="000000" w:themeColor="text1"/>
          <w:shd w:val="clear" w:color="auto" w:fill="FFFFFF"/>
          <w:lang w:val="fr-FR"/>
          <w14:textFill>
            <w14:solidFill>
              <w14:schemeClr w14:val="tx1"/>
            </w14:solidFill>
          </w14:textFill>
        </w:rPr>
        <w:t>Si je reviens à la Présidence du Congrès de StreetNet, ma motivation est la suivante :</w:t>
      </w:r>
    </w:p>
    <w:p>
      <w:pPr>
        <w:shd w:val="clear" w:color="auto" w:fill="FFFFFF"/>
        <w:jc w:val="both"/>
        <w:rPr>
          <w:rFonts w:ascii="Arial" w:hAnsi="Arial" w:cs="Arial"/>
          <w:i/>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1.</w:t>
      </w:r>
      <w:r>
        <w:rPr>
          <w:lang w:val="fr-FR"/>
        </w:rPr>
        <w:t xml:space="preserve"> </w:t>
      </w:r>
      <w:r>
        <w:rPr>
          <w:rFonts w:ascii="Arial" w:hAnsi="Arial" w:cs="Arial"/>
          <w:color w:val="000000" w:themeColor="text1"/>
          <w:lang w:val="fr-FR"/>
          <w14:textFill>
            <w14:solidFill>
              <w14:schemeClr w14:val="tx1"/>
            </w14:solidFill>
          </w14:textFill>
        </w:rPr>
        <w:t>Bâtir plus d’unité parmi les affiliés de StreetNet à travers des activités partagées, la communication entre les affiliés dans différentes régions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2. Faciliter la mise en place d’une plateforme permettant aux affiliés de dialoguer périodiquement avec les membres du Comité exécutif et du Conseil international afin d’améliorer la transparence et la responsabilité envers les affiliés et de permettre aux leaders de bien connaître les besoins, les défis et les réussites des membres de leurs organisations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3. Travailler avec l’équipe et les membres de StreetNet International pour construire de riches archives de StreetNet International et du travail des affiliés dont le processus est déjà en cours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4.</w:t>
      </w:r>
      <w:r>
        <w:rPr>
          <w:lang w:val="fr-FR"/>
        </w:rPr>
        <w:t xml:space="preserve"> </w:t>
      </w:r>
      <w:r>
        <w:rPr>
          <w:rFonts w:ascii="Arial" w:hAnsi="Arial" w:cs="Arial"/>
          <w:color w:val="000000" w:themeColor="text1"/>
          <w:lang w:val="fr-FR"/>
          <w14:textFill>
            <w14:solidFill>
              <w14:schemeClr w14:val="tx1"/>
            </w14:solidFill>
          </w14:textFill>
        </w:rPr>
        <w:t>Continuer à représenter, à intervenir et à défendre de manière efficace et avec diligence les travailleurs et les vendeurs de l’économie informelle, tout en respectant StreetNet International en tant qu’organisme représentatif mondial des vendeurs de rue et de marché ;</w:t>
      </w:r>
    </w:p>
    <w:p>
      <w:pPr>
        <w:pStyle w:val="5"/>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5. Renforcer le champ d’action de StreetNet pour plaider en faveur de moyens de subsistance décents des travailleurs de l’économie informelle, malgré les effets de Covid-19 dans le monde. Ce sera une continuation d’activité visant le changement d’orientation de StreetNet International vers un accès plus particulier sur la considération des réalités vécues des membres et octroi d’une aide de secours aux affiliés pour leur permettre la durabilité et la continuité.</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6.</w:t>
      </w:r>
      <w:r>
        <w:rPr>
          <w:lang w:val="fr-FR"/>
        </w:rPr>
        <w:t xml:space="preserve"> </w:t>
      </w:r>
      <w:r>
        <w:rPr>
          <w:rFonts w:ascii="Arial" w:hAnsi="Arial" w:cs="Arial"/>
          <w:color w:val="000000" w:themeColor="text1"/>
          <w:lang w:val="fr-FR"/>
          <w14:textFill>
            <w14:solidFill>
              <w14:schemeClr w14:val="tx1"/>
            </w14:solidFill>
          </w14:textFill>
        </w:rPr>
        <w:t>Représenter StreetNet International et les travailleurs de l’économie informelle sur les principales plateformes internationales et établir des relations productives faisant suite aux participations précédentes, telle la participation à la CIT (2018-2022) qui a abouti à l’adoption de la Convention 190 soutenue par la recommandation 206 concernant l’élimination de la violence et du harcèlement dans le monde du travail.</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 xml:space="preserve">7. Maintenir le fonctionnement des programmes de collecte de fonds pour les affiliés de Streetnet tels que </w:t>
      </w:r>
      <w:r>
        <w:rPr>
          <w:rFonts w:ascii="Arial" w:hAnsi="Arial" w:cs="Arial"/>
          <w:i/>
          <w:iCs/>
          <w:color w:val="000000" w:themeColor="text1"/>
          <w:lang w:val="fr-FR"/>
          <w14:textFill>
            <w14:solidFill>
              <w14:schemeClr w14:val="tx1"/>
            </w14:solidFill>
          </w14:textFill>
        </w:rPr>
        <w:t>Vidc</w:t>
      </w:r>
      <w:r>
        <w:rPr>
          <w:rFonts w:ascii="Arial" w:hAnsi="Arial" w:cs="Arial"/>
          <w:color w:val="000000" w:themeColor="text1"/>
          <w:lang w:val="fr-FR"/>
          <w14:textFill>
            <w14:solidFill>
              <w14:schemeClr w14:val="tx1"/>
            </w14:solidFill>
          </w14:textFill>
        </w:rPr>
        <w:t xml:space="preserve">, Autriche 2017 (qui a permis à Vidc de présenter SNI sur son site web), </w:t>
      </w:r>
      <w:r>
        <w:rPr>
          <w:rFonts w:ascii="Arial" w:hAnsi="Arial" w:cs="Arial"/>
          <w:i/>
          <w:iCs/>
          <w:color w:val="000000" w:themeColor="text1"/>
          <w:lang w:val="fr-FR"/>
          <w14:textFill>
            <w14:solidFill>
              <w14:schemeClr w14:val="tx1"/>
            </w14:solidFill>
          </w14:textFill>
        </w:rPr>
        <w:t>Skoll Foundation</w:t>
      </w:r>
      <w:r>
        <w:rPr>
          <w:rFonts w:ascii="Arial" w:hAnsi="Arial" w:cs="Arial"/>
          <w:color w:val="000000" w:themeColor="text1"/>
          <w:lang w:val="fr-FR"/>
          <w14:textFill>
            <w14:solidFill>
              <w14:schemeClr w14:val="tx1"/>
            </w14:solidFill>
          </w14:textFill>
        </w:rPr>
        <w:t xml:space="preserve"> (2021), </w:t>
      </w:r>
      <w:r>
        <w:rPr>
          <w:rFonts w:ascii="Arial" w:hAnsi="Arial" w:cs="Arial"/>
          <w:i/>
          <w:iCs/>
          <w:color w:val="000000" w:themeColor="text1"/>
          <w:lang w:val="fr-FR"/>
          <w14:textFill>
            <w14:solidFill>
              <w14:schemeClr w14:val="tx1"/>
            </w14:solidFill>
          </w14:textFill>
        </w:rPr>
        <w:t>Salzburg Foundation</w:t>
      </w:r>
      <w:r>
        <w:rPr>
          <w:rFonts w:ascii="Arial" w:hAnsi="Arial" w:cs="Arial"/>
          <w:color w:val="000000" w:themeColor="text1"/>
          <w:lang w:val="fr-FR"/>
          <w14:textFill>
            <w14:solidFill>
              <w14:schemeClr w14:val="tx1"/>
            </w14:solidFill>
          </w14:textFill>
        </w:rPr>
        <w:t xml:space="preserve"> (2022), ainsi que notre visibilité sur plusieurs forums régionaux visant l’extension de la protection sociale à l’économie informelle et la formalisation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8. Maintenir et renforcer les relations avec la Fondation Schwab et le Forum économique mondial qui ont reconnu StreetNet International, WIEGO et HomeNet International comme innovateurs sociaux collectifs de l’année 2023. Cela s’est étendu à ma reconnaissance en tant qu’innovatrice sociale de l’année 2023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9. Comme promis en 2019, nous avons travaillé sans relâche et de manière cohérente pour amener StreetNet International à un niveau supérieur de performance, de reconnaissance et de visibilité. Tout cela a été fait en application du principe de travail d’équipe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10. Promouvoir le principe et les valeurs de l’unité d’objectif en permettant aux affiliés de chaque région de se rencontrer plus souvent et de travailler ensemble sur les projets proposés chaque fois que possible. 3. Décentralisation du travail vers les 5 régions de StreetNet International à travers l’inclusion d’organisateurs régionaux qui coordonnent et rendent compte de leurs activités dans les régions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11. Diriger le processus d’unité dans les Amériques menant à l’établissement d’un point focal régional plus fort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12. Travailler activement pour initier des partenariats avec des partenaires de développement rencontrés à l’occasion de chaque mission/voyage de service de StreetNet International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13. Encourager la participation des femmes, des jeunes et des personnes handicapées dans toutes les activités de Streetnet et soutenir tous les affiliés pour organiser ces travailleurs ;</w:t>
      </w:r>
    </w:p>
    <w:p>
      <w:pPr>
        <w:pStyle w:val="5"/>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14. Soutenir le coordinateur international et l’équipe de StreetNet dans tous les processus de travail nécessaires pour permettre un environnement de travail propice afin que StreetNet International continue à être une organisation formidable, capable de traiter les problèmes des travailleurs de l’économie informelle de manière efficace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color w:val="000000" w:themeColor="text1"/>
          <w:lang w:val="fr-FR"/>
          <w14:textFill>
            <w14:solidFill>
              <w14:schemeClr w14:val="tx1"/>
            </w14:solidFill>
          </w14:textFill>
        </w:rPr>
      </w:pPr>
      <w:r>
        <w:rPr>
          <w:rFonts w:ascii="Arial" w:hAnsi="Arial" w:cs="Arial"/>
          <w:color w:val="000000" w:themeColor="text1"/>
          <w:lang w:val="fr-FR"/>
          <w14:textFill>
            <w14:solidFill>
              <w14:schemeClr w14:val="tx1"/>
            </w14:solidFill>
          </w14:textFill>
        </w:rPr>
        <w:t xml:space="preserve">15. Enfin, et surtout, je suis une femme leader dévouée qui croit en l’efficacité et en la concentration. </w:t>
      </w:r>
    </w:p>
    <w:p>
      <w:pPr>
        <w:shd w:val="clear" w:color="auto" w:fill="FFFFFF"/>
        <w:jc w:val="both"/>
        <w:rPr>
          <w:rFonts w:ascii="Arial" w:hAnsi="Arial" w:cs="Arial"/>
          <w:color w:val="000000" w:themeColor="text1"/>
          <w:lang w:val="fr-FR"/>
          <w14:textFill>
            <w14:solidFill>
              <w14:schemeClr w14:val="tx1"/>
            </w14:solidFill>
          </w14:textFill>
        </w:rPr>
      </w:pPr>
    </w:p>
    <w:p>
      <w:pPr>
        <w:shd w:val="clear" w:color="auto" w:fill="FFFFFF"/>
        <w:jc w:val="both"/>
        <w:rPr>
          <w:rFonts w:ascii="Arial" w:hAnsi="Arial" w:cs="Arial"/>
          <w:b/>
          <w:i/>
          <w:color w:val="000000" w:themeColor="text1"/>
          <w:lang w:val="fr-FR"/>
          <w14:textFill>
            <w14:solidFill>
              <w14:schemeClr w14:val="tx1"/>
            </w14:solidFill>
          </w14:textFill>
        </w:rPr>
      </w:pPr>
      <w:r>
        <w:rPr>
          <w:rFonts w:ascii="Arial" w:hAnsi="Arial" w:cs="Arial"/>
          <w:b/>
          <w:i/>
          <w:color w:val="000000" w:themeColor="text1"/>
          <w:lang w:val="fr-FR"/>
          <w14:textFill>
            <w14:solidFill>
              <w14:schemeClr w14:val="tx1"/>
            </w14:solidFill>
          </w14:textFill>
        </w:rPr>
        <w:t>« La chambre qui délivre »</w:t>
      </w:r>
    </w:p>
    <w:p>
      <w:pPr>
        <w:shd w:val="clear" w:color="auto" w:fill="FFFFFF"/>
        <w:jc w:val="both"/>
        <w:rPr>
          <w:rFonts w:ascii="Arial" w:hAnsi="Arial" w:cs="Arial"/>
          <w:b/>
          <w:i/>
          <w:color w:val="000000" w:themeColor="text1"/>
          <w:lang w:val="fr-FR"/>
          <w14:textFill>
            <w14:solidFill>
              <w14:schemeClr w14:val="tx1"/>
            </w14:solidFill>
          </w14:textFill>
        </w:rPr>
      </w:pPr>
      <w:r>
        <w:rPr>
          <w:rFonts w:ascii="Arial" w:hAnsi="Arial" w:cs="Arial"/>
          <w:b/>
          <w:i/>
          <w:color w:val="000000" w:themeColor="text1"/>
          <w:lang w:val="fr-FR"/>
          <w14:textFill>
            <w14:solidFill>
              <w14:schemeClr w14:val="tx1"/>
            </w14:solidFill>
          </w14:textFill>
        </w:rPr>
        <w:t xml:space="preserve">« Rien pour nous sans nous » </w:t>
      </w:r>
    </w:p>
    <w:p>
      <w:pPr>
        <w:jc w:val="both"/>
        <w:rPr>
          <w:lang w:val="fr-FR"/>
        </w:rPr>
      </w:pPr>
    </w:p>
    <w:sectPr>
      <w:pgSz w:w="11906" w:h="16838"/>
      <w:pgMar w:top="873" w:right="926" w:bottom="873" w:left="81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455F7"/>
    <w:multiLevelType w:val="multilevel"/>
    <w:tmpl w:val="3B5455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E94FAF"/>
    <w:rsid w:val="00011C7F"/>
    <w:rsid w:val="00024BC5"/>
    <w:rsid w:val="002109E7"/>
    <w:rsid w:val="004A0D88"/>
    <w:rsid w:val="00527AF0"/>
    <w:rsid w:val="00800DAD"/>
    <w:rsid w:val="00860788"/>
    <w:rsid w:val="00915617"/>
    <w:rsid w:val="00945C3A"/>
    <w:rsid w:val="00AE606E"/>
    <w:rsid w:val="00B259BE"/>
    <w:rsid w:val="00C15893"/>
    <w:rsid w:val="00D823B3"/>
    <w:rsid w:val="00F40A3E"/>
    <w:rsid w:val="16CF0529"/>
    <w:rsid w:val="27C80162"/>
    <w:rsid w:val="43E9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semiHidden/>
    <w:qFormat/>
    <w:uiPriority w:val="0"/>
    <w:rPr>
      <w:rFonts w:ascii="Arial" w:hAnsi="Arial"/>
      <w:iCs/>
      <w:sz w:val="48"/>
    </w:rPr>
  </w:style>
  <w:style w:type="paragraph" w:styleId="5">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1195</Words>
  <Characters>6813</Characters>
  <Lines>56</Lines>
  <Paragraphs>15</Paragraphs>
  <TotalTime>172</TotalTime>
  <ScaleCrop>false</ScaleCrop>
  <LinksUpToDate>false</LinksUpToDate>
  <CharactersWithSpaces>7993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2023-03-03T02:12:00Z</dcterms:created>
  <dc:creator>Oksana Abboud</dc:creator>
  <cp:lastModifiedBy>Oksana Abboud</cp:lastModifiedBy>
  <dcterms:modified xsi:type="dcterms:W3CDTF">2023-03-12T15:54:26Z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6EAC006E8A4F440FB05C534664D7587C</vt:lpwstr>
  </property>
</Properties>
</file>